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79416B">
      <w:pPr>
        <w:rPr>
          <w:rFonts w:ascii="Californian FB" w:hAnsi="Californian FB"/>
          <w:b/>
          <w:sz w:val="40"/>
          <w:szCs w:val="40"/>
        </w:rPr>
      </w:pPr>
      <w:r>
        <w:rPr>
          <w:rFonts w:ascii="Californian FB" w:hAnsi="Californian FB"/>
          <w:b/>
          <w:sz w:val="40"/>
          <w:szCs w:val="40"/>
        </w:rPr>
        <w:t>Wrightwood</w:t>
      </w:r>
    </w:p>
    <w:p w:rsidR="0079416B" w:rsidRDefault="0079416B">
      <w:pPr>
        <w:rPr>
          <w:rFonts w:ascii="Californian FB" w:hAnsi="Californian FB"/>
          <w:b/>
          <w:sz w:val="40"/>
          <w:szCs w:val="40"/>
        </w:rPr>
      </w:pPr>
      <w:r>
        <w:rPr>
          <w:rFonts w:ascii="Californian FB" w:hAnsi="Californian FB"/>
          <w:b/>
          <w:sz w:val="40"/>
          <w:szCs w:val="40"/>
        </w:rPr>
        <w:t>2017 2</w:t>
      </w:r>
      <w:r w:rsidRPr="0079416B">
        <w:rPr>
          <w:rFonts w:ascii="Californian FB" w:hAnsi="Californian FB"/>
          <w:b/>
          <w:sz w:val="40"/>
          <w:szCs w:val="40"/>
          <w:vertAlign w:val="superscript"/>
        </w:rPr>
        <w:t>nd</w:t>
      </w:r>
      <w:r>
        <w:rPr>
          <w:rFonts w:ascii="Californian FB" w:hAnsi="Californian FB"/>
          <w:b/>
          <w:sz w:val="40"/>
          <w:szCs w:val="40"/>
        </w:rPr>
        <w:t xml:space="preserve"> Quarter Sales</w:t>
      </w:r>
    </w:p>
    <w:p w:rsidR="0079416B" w:rsidRDefault="0079416B">
      <w:pPr>
        <w:rPr>
          <w:rFonts w:ascii="Californian FB" w:hAnsi="Californian FB"/>
          <w:b/>
          <w:sz w:val="40"/>
          <w:szCs w:val="40"/>
        </w:rPr>
      </w:pPr>
    </w:p>
    <w:p w:rsidR="0079416B" w:rsidRPr="0079416B" w:rsidRDefault="0079416B">
      <w:pPr>
        <w:rPr>
          <w:rFonts w:ascii="Californian FB" w:hAnsi="Californian FB"/>
          <w:b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6212C766" wp14:editId="6F873375">
            <wp:extent cx="9277350" cy="59055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79416B" w:rsidRPr="0079416B" w:rsidSect="0079416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6B"/>
    <w:rsid w:val="00206930"/>
    <w:rsid w:val="003018F7"/>
    <w:rsid w:val="0079416B"/>
    <w:rsid w:val="009F6BB3"/>
    <w:rsid w:val="00A6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F3DC6-95CB-4955-AB65-B53E43E9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37</a:t>
            </a:r>
            <a:r>
              <a:rPr lang="en-US" i="1" baseline="0">
                <a:latin typeface="Californian FB" panose="0207040306080B030204" pitchFamily="18" charset="0"/>
              </a:rPr>
              <a:t> Homes Sold</a:t>
            </a:r>
            <a:endParaRPr lang="en-US" i="1">
              <a:latin typeface="Californian FB" panose="0207040306080B03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spPr>
            <a:solidFill>
              <a:schemeClr val="tx2">
                <a:lumMod val="75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Sheet1!$C$8:$C$21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Sheet1!$D$8:$D$21</c:f>
              <c:numCache>
                <c:formatCode>General</c:formatCode>
                <c:ptCount val="14"/>
                <c:pt idx="1">
                  <c:v>2</c:v>
                </c:pt>
                <c:pt idx="2">
                  <c:v>4</c:v>
                </c:pt>
                <c:pt idx="3">
                  <c:v>4</c:v>
                </c:pt>
                <c:pt idx="4">
                  <c:v>5</c:v>
                </c:pt>
                <c:pt idx="5">
                  <c:v>7</c:v>
                </c:pt>
                <c:pt idx="6">
                  <c:v>3</c:v>
                </c:pt>
                <c:pt idx="7">
                  <c:v>2</c:v>
                </c:pt>
                <c:pt idx="8">
                  <c:v>2</c:v>
                </c:pt>
                <c:pt idx="9">
                  <c:v>3</c:v>
                </c:pt>
                <c:pt idx="10">
                  <c:v>3</c:v>
                </c:pt>
                <c:pt idx="13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02398240"/>
        <c:axId val="502398632"/>
        <c:axId val="0"/>
      </c:bar3DChart>
      <c:catAx>
        <c:axId val="5023982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2398632"/>
        <c:crosses val="autoZero"/>
        <c:auto val="1"/>
        <c:lblAlgn val="ctr"/>
        <c:lblOffset val="100"/>
        <c:noMultiLvlLbl val="0"/>
      </c:catAx>
      <c:valAx>
        <c:axId val="50239863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02398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0.16016</cdr:x>
      <cdr:y>0.13226</cdr:y>
    </cdr:from>
    <cdr:to>
      <cdr:x>0.51232</cdr:x>
      <cdr:y>0.18065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85900" y="781050"/>
          <a:ext cx="326707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3,242 </a:t>
          </a:r>
          <a:r>
            <a:rPr lang="en-US" sz="1000" i="1" baseline="0"/>
            <a:t>- Average Year Built </a:t>
          </a:r>
          <a:r>
            <a:rPr lang="en-US" sz="1000" b="1" i="1" baseline="0"/>
            <a:t>1998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0.15914</cdr:x>
      <cdr:y>0.32097</cdr:y>
    </cdr:from>
    <cdr:to>
      <cdr:x>0.49179</cdr:x>
      <cdr:y>0.35968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1895475"/>
          <a:ext cx="30861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1,860 </a:t>
          </a:r>
          <a:r>
            <a:rPr lang="en-US" sz="1000" i="1" baseline="0"/>
            <a:t>- Average Year Built </a:t>
          </a:r>
          <a:r>
            <a:rPr lang="en-US" sz="1000" b="1" i="1" baseline="0"/>
            <a:t>1977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0.15914</cdr:x>
      <cdr:y>0.38226</cdr:y>
    </cdr:from>
    <cdr:to>
      <cdr:x>0.45791</cdr:x>
      <cdr:y>0.42258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2257425"/>
          <a:ext cx="27717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1,861</a:t>
          </a:r>
          <a:r>
            <a:rPr lang="en-US" sz="1000" i="1" baseline="0"/>
            <a:t> - Average Year Built </a:t>
          </a:r>
          <a:r>
            <a:rPr lang="en-US" sz="1000" b="1" i="1" baseline="0"/>
            <a:t>1980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0.15914</cdr:x>
      <cdr:y>0.44355</cdr:y>
    </cdr:from>
    <cdr:to>
      <cdr:x>0.45483</cdr:x>
      <cdr:y>0.48387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2619375"/>
          <a:ext cx="27432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1,570 </a:t>
          </a:r>
          <a:r>
            <a:rPr lang="en-US" sz="1000" i="1" baseline="0"/>
            <a:t>- Average Year Built </a:t>
          </a:r>
          <a:r>
            <a:rPr lang="en-US" sz="1000" b="1" i="1" baseline="0"/>
            <a:t>1983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0.16016</cdr:x>
      <cdr:y>0.50484</cdr:y>
    </cdr:from>
    <cdr:to>
      <cdr:x>0.48563</cdr:x>
      <cdr:y>0.54839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85900" y="2981325"/>
          <a:ext cx="30194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1,247</a:t>
          </a:r>
          <a:r>
            <a:rPr lang="en-US" sz="1000" i="1"/>
            <a:t> - Average Year Built </a:t>
          </a:r>
          <a:r>
            <a:rPr lang="en-US" sz="1000" b="1" i="1"/>
            <a:t>1986</a:t>
          </a:r>
        </a:p>
      </cdr:txBody>
    </cdr:sp>
  </cdr:relSizeAnchor>
  <cdr:relSizeAnchor xmlns:cdr="http://schemas.openxmlformats.org/drawingml/2006/chartDrawing">
    <cdr:from>
      <cdr:x>0.16016</cdr:x>
      <cdr:y>0.56613</cdr:y>
    </cdr:from>
    <cdr:to>
      <cdr:x>0.46304</cdr:x>
      <cdr:y>0.60968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85900" y="3343275"/>
          <a:ext cx="28098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1,072</a:t>
          </a:r>
          <a:r>
            <a:rPr lang="en-US" sz="1000" i="1"/>
            <a:t> - Average Year Built </a:t>
          </a:r>
          <a:r>
            <a:rPr lang="en-US" sz="1000" b="1" i="1"/>
            <a:t>1971</a:t>
          </a:r>
        </a:p>
      </cdr:txBody>
    </cdr:sp>
  </cdr:relSizeAnchor>
  <cdr:relSizeAnchor xmlns:cdr="http://schemas.openxmlformats.org/drawingml/2006/chartDrawing">
    <cdr:from>
      <cdr:x>0.15914</cdr:x>
      <cdr:y>0.62903</cdr:y>
    </cdr:from>
    <cdr:to>
      <cdr:x>0.48357</cdr:x>
      <cdr:y>0.67097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3714750"/>
          <a:ext cx="30099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974</a:t>
          </a:r>
          <a:r>
            <a:rPr lang="en-US" sz="1000" i="1"/>
            <a:t> - Average Year Built </a:t>
          </a:r>
          <a:r>
            <a:rPr lang="en-US" sz="1000" b="1" i="1"/>
            <a:t>1964</a:t>
          </a:r>
        </a:p>
      </cdr:txBody>
    </cdr:sp>
  </cdr:relSizeAnchor>
  <cdr:relSizeAnchor xmlns:cdr="http://schemas.openxmlformats.org/drawingml/2006/chartDrawing">
    <cdr:from>
      <cdr:x>0.16016</cdr:x>
      <cdr:y>0.69194</cdr:y>
    </cdr:from>
    <cdr:to>
      <cdr:x>0.45277</cdr:x>
      <cdr:y>0.73065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85900" y="4086225"/>
          <a:ext cx="27146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995</a:t>
          </a:r>
          <a:r>
            <a:rPr lang="en-US" sz="1000" i="1"/>
            <a:t> - Average Year Built </a:t>
          </a:r>
          <a:r>
            <a:rPr lang="en-US" sz="1000" b="1" i="1"/>
            <a:t>1950</a:t>
          </a:r>
        </a:p>
      </cdr:txBody>
    </cdr:sp>
  </cdr:relSizeAnchor>
  <cdr:relSizeAnchor xmlns:cdr="http://schemas.openxmlformats.org/drawingml/2006/chartDrawing">
    <cdr:from>
      <cdr:x>0.15914</cdr:x>
      <cdr:y>0.75323</cdr:y>
    </cdr:from>
    <cdr:to>
      <cdr:x>0.47741</cdr:x>
      <cdr:y>0.79516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76375" y="4448175"/>
          <a:ext cx="29527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908 </a:t>
          </a:r>
          <a:r>
            <a:rPr lang="en-US" sz="1000" i="1"/>
            <a:t>- Average Year Built </a:t>
          </a:r>
          <a:r>
            <a:rPr lang="en-US" sz="1000" b="1" i="1"/>
            <a:t>1962</a:t>
          </a:r>
        </a:p>
      </cdr:txBody>
    </cdr:sp>
  </cdr:relSizeAnchor>
  <cdr:relSizeAnchor xmlns:cdr="http://schemas.openxmlformats.org/drawingml/2006/chartDrawing">
    <cdr:from>
      <cdr:x>0.15914</cdr:x>
      <cdr:y>0.81613</cdr:y>
    </cdr:from>
    <cdr:to>
      <cdr:x>0.43634</cdr:x>
      <cdr:y>0.85484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76375" y="4819650"/>
          <a:ext cx="25717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825 </a:t>
          </a:r>
          <a:r>
            <a:rPr lang="en-US" sz="1000" i="1"/>
            <a:t>- Average Year Built</a:t>
          </a:r>
          <a:r>
            <a:rPr lang="en-US" sz="1000" i="1" baseline="0"/>
            <a:t> </a:t>
          </a:r>
          <a:r>
            <a:rPr lang="en-US" sz="1000" b="1" i="1" baseline="0"/>
            <a:t>1949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0.16016</cdr:x>
      <cdr:y>0.87581</cdr:y>
    </cdr:from>
    <cdr:to>
      <cdr:x>0.46817</cdr:x>
      <cdr:y>0.92742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85900" y="5172075"/>
          <a:ext cx="285750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716</a:t>
          </a:r>
          <a:r>
            <a:rPr lang="en-US" sz="1000" i="1" baseline="0"/>
            <a:t> - Average Year Built </a:t>
          </a:r>
          <a:r>
            <a:rPr lang="en-US" sz="1000" b="1" i="1" baseline="0"/>
            <a:t>1965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2017-08-03T17:28:00Z</dcterms:created>
  <dcterms:modified xsi:type="dcterms:W3CDTF">2017-08-03T18:04:00Z</dcterms:modified>
</cp:coreProperties>
</file>